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A0" w:rsidRPr="002A7DC2" w:rsidRDefault="001444A2" w:rsidP="001D7D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120765" cy="8411870"/>
            <wp:effectExtent l="19050" t="0" r="0" b="0"/>
            <wp:docPr id="1" name="Рисунок 1" descr="C:\Users\ярослав\Desktop\На сайт сканировани\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На сайт сканировани\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A2" w:rsidRDefault="001444A2" w:rsidP="001D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44A2" w:rsidRDefault="001444A2" w:rsidP="001D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44A2" w:rsidRDefault="001444A2" w:rsidP="001D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44A2" w:rsidRDefault="001444A2" w:rsidP="001D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DA0" w:rsidRPr="002A7DC2" w:rsidRDefault="001D7DA0" w:rsidP="001D7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7DC2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1D7DA0" w:rsidRPr="002A7DC2" w:rsidRDefault="001D7DA0" w:rsidP="001D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оплате труда работников</w:t>
      </w:r>
    </w:p>
    <w:p w:rsidR="001D7DA0" w:rsidRPr="002A7DC2" w:rsidRDefault="001D7DA0" w:rsidP="001D7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</w:t>
      </w:r>
      <w:r w:rsidRPr="002A7D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1D7DA0" w:rsidRPr="002A7DC2" w:rsidRDefault="001D7DA0" w:rsidP="001D7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DC2">
        <w:rPr>
          <w:rFonts w:ascii="Times New Roman" w:hAnsi="Times New Roman"/>
          <w:b/>
          <w:sz w:val="28"/>
          <w:szCs w:val="28"/>
        </w:rPr>
        <w:t>ос</w:t>
      </w:r>
      <w:r>
        <w:rPr>
          <w:rFonts w:ascii="Times New Roman" w:hAnsi="Times New Roman"/>
          <w:b/>
          <w:sz w:val="28"/>
          <w:szCs w:val="28"/>
        </w:rPr>
        <w:t>новной общеобразовательной школы</w:t>
      </w:r>
      <w:r w:rsidRPr="002A7DC2">
        <w:rPr>
          <w:rFonts w:ascii="Times New Roman" w:hAnsi="Times New Roman"/>
          <w:b/>
          <w:sz w:val="28"/>
          <w:szCs w:val="28"/>
        </w:rPr>
        <w:t xml:space="preserve"> № 22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DA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D7DA0" w:rsidRDefault="001D7DA0" w:rsidP="001D7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1.1. Настоящее положение об оплате труда работников МБОУ ООШ №22 (далее - Положение), разработано в соответствии с </w:t>
      </w:r>
      <w:hyperlink r:id="rId6" w:history="1">
        <w:r w:rsidRPr="001D7DA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D7DA0">
        <w:rPr>
          <w:rFonts w:ascii="Times New Roman" w:hAnsi="Times New Roman" w:cs="Times New Roman"/>
          <w:sz w:val="28"/>
          <w:szCs w:val="28"/>
        </w:rPr>
        <w:t xml:space="preserve"> Канского городского Совета депутатов от 26.01.2010 №71-663 «О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муниципальных образовательных учреждений и иных учреждений в сфере образования города Канска», на основании Постановления </w:t>
      </w:r>
      <w:r w:rsidRPr="001D7DA0">
        <w:rPr>
          <w:rFonts w:ascii="Times New Roman" w:hAnsi="Times New Roman" w:cs="Times New Roman"/>
          <w:spacing w:val="3"/>
          <w:sz w:val="28"/>
          <w:szCs w:val="28"/>
        </w:rPr>
        <w:t xml:space="preserve">Администрации города Канска Красноярского края  от 30 сентября 2014 г. №1625 «Об утверждении примерного положения </w:t>
      </w:r>
      <w:r w:rsidRPr="001D7DA0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бюджетных и казенных образовательных учреждений города Канска, подведомственных муниципальному казенному учреждению «Управление образование администрации города Канска»  и регулирует порядок, условия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Pr="001D7DA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DA0">
        <w:rPr>
          <w:rFonts w:ascii="Times New Roman" w:hAnsi="Times New Roman"/>
          <w:sz w:val="28"/>
          <w:szCs w:val="28"/>
        </w:rPr>
        <w:t>основной общеобразовательной школы</w:t>
      </w:r>
      <w:proofErr w:type="gramEnd"/>
    </w:p>
    <w:p w:rsidR="001D7DA0" w:rsidRPr="001D7DA0" w:rsidRDefault="001D7DA0" w:rsidP="001D7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DA0">
        <w:rPr>
          <w:rFonts w:ascii="Times New Roman" w:hAnsi="Times New Roman"/>
          <w:sz w:val="28"/>
          <w:szCs w:val="28"/>
        </w:rPr>
        <w:t xml:space="preserve"> № 22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D7DA0">
        <w:rPr>
          <w:rFonts w:ascii="Times New Roman" w:hAnsi="Times New Roman" w:cs="Times New Roman"/>
          <w:sz w:val="28"/>
          <w:szCs w:val="28"/>
        </w:rPr>
        <w:t>МБОУ ООШ №22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1.2. Система оплаты труда работников учреждений включает в себя следующие элементы оплаты труда: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- оклады (должностные оклады), ставки заработной платы;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1.3. Для работников учреждений, с которыми для выполнения работ, связанных с временным расширением объема оказываемых учреждением услуг, заключаются срочные трудовые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договоры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и оплата труда по которым полностью осуществляется за счет средств, полученных от приносящей доход деятельности, система оплаты труда устанавливается в соответствии с настоящим Положением в пределах указанных средств.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1.4. Размер средств, полученных от приносящей доход деятельности, направляемых на оплату труда работников учреждений, составляет 70% от доходов, полученных от этой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 w:rsidRPr="001D7DA0">
        <w:rPr>
          <w:rFonts w:ascii="Times New Roman" w:hAnsi="Times New Roman" w:cs="Times New Roman"/>
          <w:sz w:val="28"/>
          <w:szCs w:val="28"/>
        </w:rPr>
        <w:t>1.5. Заработная плата работников учреждений увеличивается (индексируется) с учетом уровня потребительских цен на товары и услуги.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1.6. Работникам учреждений в случаях, установленных настоящим Положением, осуществляется выплата единовременной материальной помощи.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1D7DA0">
        <w:rPr>
          <w:rFonts w:ascii="Times New Roman" w:hAnsi="Times New Roman" w:cs="Times New Roman"/>
          <w:sz w:val="28"/>
          <w:szCs w:val="28"/>
        </w:rPr>
        <w:lastRenderedPageBreak/>
        <w:t xml:space="preserve">           II. ОКЛАДЫ (ДОЛЖНОСТНЫЕ ОКЛАДЫ), СТАВКИ ЗАРАБОТНОЙ ПЛАТЫ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работникам устанавливаются руководителем учреждения на основе требований к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коллективном договоре, локальных нормативных актах, принятых с учетом мнения представительного органа работников.</w:t>
      </w:r>
      <w:proofErr w:type="gramEnd"/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2.2. Минимальные размеры окладов работников образования устанавливаются на основании ПКГ, утвержденных </w:t>
      </w:r>
      <w:hyperlink r:id="rId7" w:history="1">
        <w:r w:rsidRPr="001D7DA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D7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A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от 05.05.2008 № 216н «Об утверждении профессиональных квалификационных групп должностей работников образования»: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466"/>
        <w:gridCol w:w="2126"/>
      </w:tblGrid>
      <w:tr w:rsidR="001D7DA0" w:rsidRPr="001D7DA0" w:rsidTr="00EC5EB1">
        <w:trPr>
          <w:trHeight w:val="10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>оклада), ставки заработной платы, руб.</w:t>
            </w:r>
          </w:p>
        </w:tc>
      </w:tr>
      <w:tr w:rsidR="001D7DA0" w:rsidRPr="001D7DA0" w:rsidTr="00EC5EB1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учебно-вспомогательного персонала первого уровня             </w:t>
            </w:r>
          </w:p>
        </w:tc>
      </w:tr>
      <w:tr w:rsidR="001D7DA0" w:rsidRPr="001D7DA0" w:rsidTr="00EC5EB1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2 466,0</w:t>
            </w:r>
          </w:p>
        </w:tc>
      </w:tr>
      <w:tr w:rsidR="001D7DA0" w:rsidRPr="001D7DA0" w:rsidTr="00EC5EB1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1D7DA0" w:rsidRPr="001D7DA0" w:rsidTr="00EC5EB1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      2 597,0 </w:t>
            </w:r>
            <w:hyperlink r:id="rId8" w:history="1">
              <w:r w:rsidRPr="001D7DA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1D7DA0" w:rsidRPr="001D7DA0" w:rsidTr="00EC5EB1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2 882,0</w:t>
            </w:r>
          </w:p>
        </w:tc>
      </w:tr>
      <w:tr w:rsidR="001D7DA0" w:rsidRPr="001D7DA0" w:rsidTr="00EC5EB1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D7DA0" w:rsidRPr="001D7DA0" w:rsidTr="00EC5EB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среднего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3 605,0</w:t>
            </w:r>
          </w:p>
        </w:tc>
      </w:tr>
      <w:tr w:rsidR="001D7DA0" w:rsidRPr="001D7DA0" w:rsidTr="00EC5EB1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4 103,0</w:t>
            </w:r>
          </w:p>
        </w:tc>
      </w:tr>
      <w:tr w:rsidR="001D7DA0" w:rsidRPr="001D7DA0" w:rsidTr="00EC5EB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среднего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3 774,0</w:t>
            </w:r>
          </w:p>
        </w:tc>
      </w:tr>
      <w:tr w:rsidR="001D7DA0" w:rsidRPr="001D7DA0" w:rsidTr="00EC5EB1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4 298,0</w:t>
            </w:r>
          </w:p>
        </w:tc>
      </w:tr>
      <w:tr w:rsidR="001D7DA0" w:rsidRPr="001D7DA0" w:rsidTr="00EC5EB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среднего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4 133,0</w:t>
            </w:r>
          </w:p>
        </w:tc>
      </w:tr>
      <w:tr w:rsidR="001D7DA0" w:rsidRPr="001D7DA0" w:rsidTr="00EC5EB1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4 707,0</w:t>
            </w:r>
          </w:p>
        </w:tc>
      </w:tr>
      <w:tr w:rsidR="001D7DA0" w:rsidRPr="001D7DA0" w:rsidTr="00EC5EB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среднего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4 523,0</w:t>
            </w:r>
          </w:p>
        </w:tc>
      </w:tr>
      <w:tr w:rsidR="001D7DA0" w:rsidRPr="001D7DA0" w:rsidTr="00EC5EB1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высшего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     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5 153,0</w:t>
            </w:r>
          </w:p>
        </w:tc>
      </w:tr>
    </w:tbl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0"/>
      <w:bookmarkEnd w:id="2"/>
      <w:r w:rsidRPr="001D7DA0">
        <w:rPr>
          <w:rFonts w:ascii="Times New Roman" w:hAnsi="Times New Roman" w:cs="Times New Roman"/>
          <w:sz w:val="28"/>
          <w:szCs w:val="28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2 933,0 руб.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2.3. Размеры окладов (должностных окладов), ставок заработной платы работникам учреждений по должностям педагогических работников могут устанавливаться выше минимальных размеров окладов, ставок.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2.3.1.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2.3.2. Размер оклада (должностного оклада), ставки заработной платы определяется по формуле: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1D7D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7D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1D7D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1D7D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7D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1D7DA0">
        <w:rPr>
          <w:rFonts w:ascii="Times New Roman" w:hAnsi="Times New Roman" w:cs="Times New Roman"/>
          <w:sz w:val="28"/>
          <w:szCs w:val="28"/>
          <w:lang w:val="en-US"/>
        </w:rPr>
        <w:t xml:space="preserve"> x K / 100,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где: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О – размер оклада (должностного оклада), ставки заработной платы;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7D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1D7DA0">
        <w:rPr>
          <w:rFonts w:ascii="Times New Roman" w:hAnsi="Times New Roman" w:cs="Times New Roman"/>
          <w:sz w:val="28"/>
          <w:szCs w:val="28"/>
        </w:rPr>
        <w:t>– минимальный размер оклада (должностного оклада), ставки заработной платы по должности;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– повышающий коэффициент.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 xml:space="preserve">Перечень и размеры повышающих коэффициентов по основаниям повышения, установленным в </w:t>
      </w:r>
      <w:hyperlink w:anchor="Par238" w:history="1">
        <w:r w:rsidRPr="001D7DA0">
          <w:rPr>
            <w:rFonts w:ascii="Times New Roman" w:hAnsi="Times New Roman" w:cs="Times New Roman"/>
            <w:sz w:val="28"/>
            <w:szCs w:val="28"/>
          </w:rPr>
          <w:t>пункте 2.3.4</w:t>
        </w:r>
      </w:hyperlink>
      <w:r w:rsidRPr="001D7DA0">
        <w:rPr>
          <w:rFonts w:ascii="Times New Roman" w:hAnsi="Times New Roman" w:cs="Times New Roman"/>
          <w:sz w:val="28"/>
          <w:szCs w:val="28"/>
        </w:rPr>
        <w:t xml:space="preserve"> настоящего Положения и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времени </w:t>
      </w:r>
      <w:r w:rsidRPr="001D7DA0">
        <w:rPr>
          <w:rFonts w:ascii="Times New Roman" w:hAnsi="Times New Roman" w:cs="Times New Roman"/>
          <w:sz w:val="28"/>
          <w:szCs w:val="28"/>
        </w:rPr>
        <w:lastRenderedPageBreak/>
        <w:t>выполнения работы, являющейся основанием для установления, повышающего коэффициента.</w:t>
      </w:r>
      <w:proofErr w:type="gramEnd"/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8"/>
      <w:bookmarkEnd w:id="3"/>
      <w:r w:rsidRPr="001D7DA0">
        <w:rPr>
          <w:rFonts w:ascii="Times New Roman" w:hAnsi="Times New Roman" w:cs="Times New Roman"/>
          <w:sz w:val="28"/>
          <w:szCs w:val="28"/>
        </w:rPr>
        <w:t>2.3.4. Повышающий коэффициент устанавливается по должностям педагогических работников по следующим основаниям: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5713"/>
        <w:gridCol w:w="3267"/>
        <w:gridCol w:w="434"/>
      </w:tblGrid>
      <w:tr w:rsidR="001D7DA0" w:rsidRPr="001D7DA0" w:rsidTr="00EC5EB1">
        <w:trPr>
          <w:gridAfter w:val="1"/>
          <w:wAfter w:w="434" w:type="dxa"/>
        </w:trPr>
        <w:tc>
          <w:tcPr>
            <w:tcW w:w="814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3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3267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>повышающего коэффициента</w:t>
            </w:r>
          </w:p>
        </w:tc>
      </w:tr>
      <w:tr w:rsidR="001D7DA0" w:rsidRPr="001D7DA0" w:rsidTr="00EC5EB1">
        <w:trPr>
          <w:gridAfter w:val="1"/>
          <w:wAfter w:w="434" w:type="dxa"/>
        </w:trPr>
        <w:tc>
          <w:tcPr>
            <w:tcW w:w="814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3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За наличие квалификационной категории:</w:t>
            </w:r>
          </w:p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второй  квалификационной категории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1D7DA0" w:rsidRPr="001D7DA0" w:rsidTr="00EC5EB1">
        <w:trPr>
          <w:gridAfter w:val="1"/>
          <w:wAfter w:w="434" w:type="dxa"/>
          <w:trHeight w:val="768"/>
        </w:trPr>
        <w:tc>
          <w:tcPr>
            <w:tcW w:w="814" w:type="dxa"/>
            <w:vMerge w:val="restart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3" w:type="dxa"/>
            <w:tcBorders>
              <w:right w:val="nil"/>
            </w:tcBorders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За осуществление педагогической деятельности в условиях изменения содержания образования и воспитания: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A0" w:rsidRPr="001D7DA0" w:rsidRDefault="001D7DA0" w:rsidP="001D7DA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A0" w:rsidRPr="001D7DA0" w:rsidTr="00EC5EB1">
        <w:trPr>
          <w:gridAfter w:val="1"/>
          <w:wAfter w:w="434" w:type="dxa"/>
          <w:trHeight w:val="638"/>
        </w:trPr>
        <w:tc>
          <w:tcPr>
            <w:tcW w:w="814" w:type="dxa"/>
            <w:vMerge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 общеобразовательных учреждений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vAlign w:val="center"/>
          </w:tcPr>
          <w:p w:rsidR="001D7DA0" w:rsidRPr="001D7DA0" w:rsidRDefault="001D7DA0" w:rsidP="001D7DA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1D7DA0" w:rsidRPr="001D7DA0" w:rsidTr="00EC5EB1">
        <w:trPr>
          <w:gridAfter w:val="1"/>
          <w:wAfter w:w="434" w:type="dxa"/>
          <w:trHeight w:val="570"/>
        </w:trPr>
        <w:tc>
          <w:tcPr>
            <w:tcW w:w="814" w:type="dxa"/>
            <w:vMerge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 дошкольных образовательных учреждений</w:t>
            </w:r>
          </w:p>
        </w:tc>
        <w:tc>
          <w:tcPr>
            <w:tcW w:w="3267" w:type="dxa"/>
            <w:vAlign w:val="center"/>
          </w:tcPr>
          <w:p w:rsidR="001D7DA0" w:rsidRPr="001D7DA0" w:rsidRDefault="001D7DA0" w:rsidP="001D7DA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1D7DA0" w:rsidRPr="001D7DA0" w:rsidTr="00EC5EB1">
        <w:trPr>
          <w:trHeight w:val="620"/>
        </w:trPr>
        <w:tc>
          <w:tcPr>
            <w:tcW w:w="814" w:type="dxa"/>
            <w:vMerge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 прочих образовательных учреждений</w:t>
            </w:r>
          </w:p>
        </w:tc>
        <w:tc>
          <w:tcPr>
            <w:tcW w:w="3267" w:type="dxa"/>
            <w:tcBorders>
              <w:right w:val="single" w:sz="4" w:space="0" w:color="auto"/>
            </w:tcBorders>
            <w:vAlign w:val="center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2.3.5. Расчет повышающего коэффициента производится по формуле: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</w:rPr>
        <w:t xml:space="preserve"> =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D7DA0">
        <w:rPr>
          <w:rFonts w:ascii="Times New Roman" w:hAnsi="Times New Roman" w:cs="Times New Roman"/>
          <w:sz w:val="28"/>
          <w:szCs w:val="28"/>
        </w:rPr>
        <w:t xml:space="preserve"> +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D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где: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D7DA0">
        <w:rPr>
          <w:rFonts w:ascii="Times New Roman" w:hAnsi="Times New Roman" w:cs="Times New Roman"/>
          <w:sz w:val="28"/>
          <w:szCs w:val="28"/>
        </w:rPr>
        <w:t xml:space="preserve"> – повышающий коэффициент, определяемый в соответствии с пунктом 1 таблицы;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DA0">
        <w:rPr>
          <w:rFonts w:ascii="Times New Roman" w:hAnsi="Times New Roman" w:cs="Times New Roman"/>
          <w:sz w:val="28"/>
          <w:szCs w:val="28"/>
        </w:rPr>
        <w:t xml:space="preserve"> – повышающий коэффициент, определяемы</w:t>
      </w:r>
      <w:r w:rsidRPr="001D7DA0">
        <w:rPr>
          <w:rFonts w:ascii="Times New Roman" w:hAnsi="Times New Roman" w:cs="Times New Roman"/>
          <w:sz w:val="28"/>
          <w:szCs w:val="28"/>
        </w:rPr>
        <w:tab/>
        <w:t xml:space="preserve">й в соответствии </w:t>
      </w:r>
      <w:r w:rsidRPr="001D7DA0">
        <w:rPr>
          <w:rFonts w:ascii="Times New Roman" w:hAnsi="Times New Roman" w:cs="Times New Roman"/>
          <w:sz w:val="28"/>
          <w:szCs w:val="28"/>
        </w:rPr>
        <w:br/>
        <w:t>с пунктом 2 таблицы.</w:t>
      </w:r>
      <w:proofErr w:type="gramEnd"/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2.9.6. Расчет повышающего коэффициента (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DA0">
        <w:rPr>
          <w:rFonts w:ascii="Times New Roman" w:hAnsi="Times New Roman" w:cs="Times New Roman"/>
          <w:sz w:val="28"/>
          <w:szCs w:val="28"/>
        </w:rPr>
        <w:t>) осуществляется следующим образом: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если доля выплат стимулирующего характера педагогических работников без учета персональных выплат &lt; 25%, то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DA0">
        <w:rPr>
          <w:rFonts w:ascii="Times New Roman" w:hAnsi="Times New Roman" w:cs="Times New Roman"/>
          <w:sz w:val="28"/>
          <w:szCs w:val="28"/>
        </w:rPr>
        <w:t xml:space="preserve"> = 0%, 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если доля выплат стимулирующего характера педагогических работников без учета персональных выплат &gt; 25%, то коэффициент рассчитывается </w:t>
      </w:r>
      <w:r w:rsidRPr="001D7DA0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DA0">
        <w:rPr>
          <w:rFonts w:ascii="Times New Roman" w:hAnsi="Times New Roman" w:cs="Times New Roman"/>
          <w:sz w:val="28"/>
          <w:szCs w:val="28"/>
        </w:rPr>
        <w:t xml:space="preserve"> =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D7DA0">
        <w:rPr>
          <w:rFonts w:ascii="Times New Roman" w:hAnsi="Times New Roman" w:cs="Times New Roman"/>
          <w:sz w:val="28"/>
          <w:szCs w:val="28"/>
        </w:rPr>
        <w:t xml:space="preserve"> /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окл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х 100%, 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где: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D7DA0">
        <w:rPr>
          <w:rFonts w:ascii="Times New Roman" w:hAnsi="Times New Roman" w:cs="Times New Roman"/>
          <w:sz w:val="28"/>
          <w:szCs w:val="28"/>
        </w:rPr>
        <w:t xml:space="preserve"> – фонд оплаты труда педагогических работников, рассчитанный для установления повышающих коэффициентов;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окл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– объем средств, предусмотренный на выплату окладов (должностных окладов), ставок заработной платы педагогических работников.</w:t>
      </w:r>
      <w:proofErr w:type="gramEnd"/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D7DA0">
        <w:rPr>
          <w:rFonts w:ascii="Times New Roman" w:hAnsi="Times New Roman" w:cs="Times New Roman"/>
          <w:sz w:val="28"/>
          <w:szCs w:val="28"/>
        </w:rPr>
        <w:t xml:space="preserve"> =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D7DA0">
        <w:rPr>
          <w:rFonts w:ascii="Times New Roman" w:hAnsi="Times New Roman" w:cs="Times New Roman"/>
          <w:sz w:val="28"/>
          <w:szCs w:val="28"/>
        </w:rPr>
        <w:t xml:space="preserve"> –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–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–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1D7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A0" w:rsidRPr="001D7DA0" w:rsidRDefault="001D7DA0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где: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D7D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объем фонда оплаты труда педагогических работников;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– фонд оплаты труда педагогических работников, состоящий </w:t>
      </w:r>
      <w:r w:rsidRPr="001D7DA0">
        <w:rPr>
          <w:rFonts w:ascii="Times New Roman" w:hAnsi="Times New Roman" w:cs="Times New Roman"/>
          <w:sz w:val="28"/>
          <w:szCs w:val="28"/>
        </w:rPr>
        <w:br/>
        <w:t xml:space="preserve">из установленных окладов (должностных окладов), ставок заработной платы, выплат компенсационного характера, персональных выплат, суммы повышений окладов (должностных окладов), ставок заработной платы за наличие квалификационной категории; 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– предельный фонд оплаты труда, который может направляться </w:t>
      </w:r>
      <w:r w:rsidRPr="001D7DA0">
        <w:rPr>
          <w:rFonts w:ascii="Times New Roman" w:hAnsi="Times New Roman" w:cs="Times New Roman"/>
          <w:sz w:val="28"/>
          <w:szCs w:val="28"/>
        </w:rPr>
        <w:br/>
        <w:t>на выплаты стимулирующего характера педагогическим работникам, определяется в размере не менее 25% от фонда оплаты труда педагогических работников;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 –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педагогических работников.</w:t>
      </w:r>
      <w:proofErr w:type="gramEnd"/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DA0">
        <w:rPr>
          <w:rFonts w:ascii="Times New Roman" w:hAnsi="Times New Roman" w:cs="Times New Roman"/>
          <w:sz w:val="28"/>
          <w:szCs w:val="28"/>
        </w:rPr>
        <w:t xml:space="preserve"> &gt; предельного значения повышающего коэффициента, </w:t>
      </w:r>
      <w:r w:rsidRPr="001D7DA0">
        <w:rPr>
          <w:rFonts w:ascii="Times New Roman" w:hAnsi="Times New Roman" w:cs="Times New Roman"/>
          <w:sz w:val="28"/>
          <w:szCs w:val="28"/>
        </w:rPr>
        <w:br/>
        <w:t>то повышающий коэффициент устанавливается в размере предельного значения.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Компенсационные выплаты и персональные стимулирующие выплаты устанавливаются от минимальных окладов (должностного оклада), ставки заработной платы без учета повышающих коэффициентов.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29"/>
      <w:bookmarkEnd w:id="4"/>
      <w:r w:rsidRPr="001D7DA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                 III. ВЫПЛАТЫ КОМПЕНСАЦИОННОГО ХАРАКТЕРА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(ВИДЫ, РАЗМЕР И УСЛОВИЯ)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3.1. К выплатам компенсационного характера относятся: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- выплаты за работу в местностях с особыми климатическими условиями;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3.2. В случаях, определенных законодательством Российской Федерации и </w:t>
      </w:r>
      <w:r w:rsidRPr="001D7DA0">
        <w:rPr>
          <w:rFonts w:ascii="Times New Roman" w:hAnsi="Times New Roman" w:cs="Times New Roman"/>
          <w:sz w:val="28"/>
          <w:szCs w:val="28"/>
        </w:rPr>
        <w:lastRenderedPageBreak/>
        <w:t>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местностях с особыми климатическими условиями.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3.3. Доплата за работу в ночное время производится работникам в размере 35% части оклада (должностного оклада) рассчитанного за каждый час работы в ночное время. Ночным считается время с 22 до 6 часов.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3.4. Оплата труда в выходные и нерабочие праздничные дни производится на основании </w:t>
      </w:r>
      <w:hyperlink r:id="rId9" w:history="1">
        <w:r w:rsidRPr="001D7DA0">
          <w:rPr>
            <w:rFonts w:ascii="Times New Roman" w:hAnsi="Times New Roman" w:cs="Times New Roman"/>
            <w:sz w:val="28"/>
            <w:szCs w:val="28"/>
          </w:rPr>
          <w:t>статьи 153</w:t>
        </w:r>
      </w:hyperlink>
      <w:r w:rsidRPr="001D7DA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3.5. К другим видам компенсационных выплат за работу в условиях, отклоняющихся от нормальных (при выполнении работ в других условиях, отклоняющихся от нормальных), относятся: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3"/>
        <w:gridCol w:w="2090"/>
      </w:tblGrid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3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Виды компенсационных выплат</w:t>
            </w:r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в процентах к окладу (должностному окладу), ставке заработной платы </w:t>
            </w:r>
            <w:hyperlink r:id="rId10" w:history="1">
              <w:r w:rsidRPr="001D7DA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1D7DA0" w:rsidRPr="001D7DA0" w:rsidTr="00EC5EB1">
        <w:trPr>
          <w:trHeight w:val="1449"/>
        </w:trPr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 образовательных учреждениях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обучающихся с ограниченным возможностями здоровья  (отделениях, классах, группах) (кроме медицинских работников) </w:t>
            </w:r>
            <w:r w:rsidRPr="001D7DA0">
              <w:rPr>
                <w:rFonts w:ascii="Times New Roman" w:eastAsia="Arial Unicode MS" w:hAnsi="Times New Roman" w:cs="Times New Roman"/>
                <w:sz w:val="28"/>
                <w:szCs w:val="28"/>
              </w:rPr>
              <w:t>с учетом количества обучающихся указанной категории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1D7DA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 санаторных образовательных учреждениях (классах, группах), группах оздоровительной направленности в дошкольных образовательных учреждениях </w:t>
            </w:r>
            <w:r w:rsidRPr="001D7DA0">
              <w:rPr>
                <w:rFonts w:ascii="Times New Roman" w:eastAsia="Arial Unicode MS" w:hAnsi="Times New Roman" w:cs="Times New Roman"/>
                <w:sz w:val="28"/>
                <w:szCs w:val="28"/>
              </w:rPr>
              <w:t>с учетом количества обучающихся указанной категории</w:t>
            </w:r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работникам, работа которых связана с опасностью инфицирования микробактериями туберкулеза в стационарах для детей, страдающих различными формами туберкулезной инфекции</w:t>
            </w:r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 центрах психолого-педагогической, медицинской и социальной помощи, </w:t>
            </w:r>
            <w:proofErr w:type="spellStart"/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психолого-медико-педагогических</w:t>
            </w:r>
            <w:proofErr w:type="spellEnd"/>
            <w:r w:rsidRPr="001D7DA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комиссиях, логопедических пунктах</w:t>
            </w:r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работникам за индивидуальное </w:t>
            </w: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обучение на дому обучающихся, осваивающих </w:t>
            </w: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начального общего, основного общего и среднего общего образования</w:t>
            </w: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нуждающихся в длительном лечении, </w:t>
            </w: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а также детей-инвалидов, которые по состоянию здоровья </w:t>
            </w: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не могут посещать образовательные учреждения (при наличии соответствующего медицинского заключения), </w:t>
            </w: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 индивидуальное и групповое обучение детей, находящихся на длительном лечении в медицинских организациях </w:t>
            </w:r>
            <w:proofErr w:type="gramEnd"/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работникам учреждений (структурных подразделений), осуществляющих оздоровление и (или) отдых обучающихся, воспитанников за систематическую переработку </w:t>
            </w:r>
            <w:proofErr w:type="gramStart"/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>сверх</w:t>
            </w:r>
            <w:proofErr w:type="gramEnd"/>
          </w:p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>нормальной продолжительности рабочего времени</w:t>
            </w:r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водителям легковых автомобилей за </w:t>
            </w:r>
            <w:proofErr w:type="gramStart"/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>ненормированный</w:t>
            </w:r>
            <w:proofErr w:type="gramEnd"/>
          </w:p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1D7DA0">
              <w:rPr>
                <w:rFonts w:ascii="Times New Roman" w:eastAsia="Calibri" w:hAnsi="Times New Roman" w:cs="Times New Roman"/>
                <w:sz w:val="28"/>
                <w:szCs w:val="28"/>
              </w:rPr>
              <w:t>рабочий день</w:t>
            </w:r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за ненормированный рабочий день (за исключением водителей легковых автомобилей)</w:t>
            </w:r>
          </w:p>
        </w:tc>
        <w:tc>
          <w:tcPr>
            <w:tcW w:w="2090" w:type="dxa"/>
            <w:vAlign w:val="center"/>
          </w:tcPr>
          <w:p w:rsidR="001D7DA0" w:rsidRPr="001D7DA0" w:rsidRDefault="001D7DA0" w:rsidP="001D7DA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7DA0" w:rsidRPr="001D7DA0" w:rsidTr="00EC5EB1">
        <w:tc>
          <w:tcPr>
            <w:tcW w:w="817" w:type="dxa"/>
            <w:vAlign w:val="center"/>
          </w:tcPr>
          <w:p w:rsidR="001D7DA0" w:rsidRPr="001D7DA0" w:rsidRDefault="001D7DA0" w:rsidP="001D7DA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D7DA0" w:rsidRPr="001D7DA0" w:rsidRDefault="001D7DA0" w:rsidP="001D7DA0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1D7D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руководителям образовательных учреждений, имеющих отделения, классы, группы для обучающихся (воспитанников) с ограниченным возможностями здоровья </w:t>
            </w:r>
            <w:proofErr w:type="gramEnd"/>
          </w:p>
        </w:tc>
        <w:tc>
          <w:tcPr>
            <w:tcW w:w="2090" w:type="dxa"/>
          </w:tcPr>
          <w:p w:rsidR="001D7DA0" w:rsidRPr="001D7DA0" w:rsidRDefault="001D7DA0" w:rsidP="001D7DA0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D7DA0">
              <w:rPr>
                <w:rFonts w:ascii="Times New Roman" w:eastAsia="Arial Unicode MS" w:hAnsi="Times New Roman" w:cs="Times New Roman"/>
                <w:sz w:val="28"/>
                <w:szCs w:val="28"/>
              </w:rPr>
              <w:t>15</w:t>
            </w:r>
          </w:p>
        </w:tc>
      </w:tr>
    </w:tbl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b/>
          <w:sz w:val="28"/>
          <w:szCs w:val="28"/>
        </w:rPr>
        <w:t xml:space="preserve">&lt;*&gt; </w:t>
      </w:r>
      <w:r w:rsidRPr="001D7DA0">
        <w:rPr>
          <w:rFonts w:ascii="Times New Roman" w:hAnsi="Times New Roman" w:cs="Times New Roman"/>
          <w:sz w:val="28"/>
          <w:szCs w:val="28"/>
        </w:rPr>
        <w:t xml:space="preserve">   Без учета повышающих коэффициентов.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b/>
          <w:sz w:val="28"/>
          <w:szCs w:val="28"/>
        </w:rPr>
        <w:t xml:space="preserve">&lt;**&gt; </w:t>
      </w:r>
      <w:r w:rsidRPr="001D7DA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имеющих классы или группы для детей с ограниченными возможностями здоровья. </w:t>
      </w:r>
    </w:p>
    <w:p w:rsidR="001D7DA0" w:rsidRPr="001D7DA0" w:rsidRDefault="001D7DA0" w:rsidP="001D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Оплата труда педагогических работников производится только за часы занятий, которые они ведут в этих классах и группах.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1"/>
      <w:bookmarkEnd w:id="5"/>
      <w:r w:rsidRPr="001D7DA0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Оплата труда в других случаях выполнения работ в условиях, отклоняющихся от нормальных (при выполнении работ различной квалификации, совмещении профессий (должностей), сверхурочной работе и при выполнении работ в других условиях, отклоняющихся от нормальных), производится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  <w:proofErr w:type="gramEnd"/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3.7. Размеры и условия осуществления выплат компенсационного характера </w:t>
      </w:r>
      <w:r w:rsidRPr="001D7DA0">
        <w:rPr>
          <w:rFonts w:ascii="Times New Roman" w:hAnsi="Times New Roman" w:cs="Times New Roman"/>
          <w:sz w:val="28"/>
          <w:szCs w:val="28"/>
        </w:rPr>
        <w:lastRenderedPageBreak/>
        <w:t>конкретизируются в трудовых договорах работников.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387"/>
      <w:bookmarkEnd w:id="6"/>
      <w:r w:rsidRPr="001D7DA0">
        <w:rPr>
          <w:rFonts w:ascii="Times New Roman" w:hAnsi="Times New Roman" w:cs="Times New Roman"/>
          <w:sz w:val="28"/>
          <w:szCs w:val="28"/>
        </w:rPr>
        <w:t>IV. ВЫПЛАТЫ СТИМУЛИРУЮЩЕГО ХАРАКТЕРА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4.1.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4.2.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устанавливаются следующие виды выплат стимулирующего характера: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>), региональной выплаты установленной   пунктом 4.15 настоящего раздела);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4.3. Максимальным размером выплаты стимулирующего характера не ограничены и устанавливаются в пределах фонда оплаты труда.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4.4. Руководитель учреждения при рассмотрении вопроса о стимулировании работника учитывает аналитическую информацию органов самоуправления учреждения.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4.5. Конкретный размер выплат стимулирующего характера (за исключением персональных выплат) устанавливается в  абсолютном размере, с учетом фактически отработанного времени.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4.6. Стимулирующие выплаты, за исключением выплат по итогам работы, устанавливаются ежемесячно.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4.7.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выплаты за качество выполняемых работ для работников МБОУ ООШ №22 определяются согласно </w:t>
      </w:r>
      <w:hyperlink w:anchor="Par635" w:history="1">
        <w:r w:rsidRPr="001D7DA0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1D7DA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4.8. Оценка результативности и качества труда работников производится ежемесячно. При этом оценка производится по каждому критерию без </w:t>
      </w:r>
      <w:r w:rsidRPr="001D7DA0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исключения и учитывается в целях предоставления соответствующих выплат стимулирующего характера ежемесячно.  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06"/>
      <w:bookmarkEnd w:id="7"/>
      <w:r w:rsidRPr="001D7DA0">
        <w:rPr>
          <w:rFonts w:ascii="Times New Roman" w:hAnsi="Times New Roman" w:cs="Times New Roman"/>
          <w:sz w:val="28"/>
          <w:szCs w:val="28"/>
        </w:rPr>
        <w:t>4.9. Персональные выплаты (с учетом сложности, напряженности и особого режима работы, опыта работы, повышения уровня оплаты труда молодым специалистам) определяются в процентном отношении к окладу (должностному окладу), ставке заработной платы.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07"/>
      <w:bookmarkEnd w:id="8"/>
      <w:r w:rsidRPr="001D7DA0">
        <w:rPr>
          <w:rFonts w:ascii="Times New Roman" w:hAnsi="Times New Roman" w:cs="Times New Roman"/>
          <w:sz w:val="28"/>
          <w:szCs w:val="28"/>
        </w:rPr>
        <w:t xml:space="preserve">     4.10. При установлении размера выплат стимулирующего характера конкретному работнику (за исключением персональных выплат)  образовательные учреждения применяют балльную оценку.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С =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1 балла</w:t>
      </w:r>
      <w:r w:rsidRPr="001D7DA0">
        <w:rPr>
          <w:rFonts w:ascii="Times New Roman" w:hAnsi="Times New Roman" w:cs="Times New Roman"/>
          <w:sz w:val="28"/>
          <w:szCs w:val="28"/>
        </w:rPr>
        <w:t xml:space="preserve"> х Б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D7D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где: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С – размер выплаты, осуществляемой конкретному работнику учреждения в плановом периоде;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 xml:space="preserve"> балла</w:t>
      </w:r>
      <w:r w:rsidRPr="001D7DA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D7DA0">
        <w:rPr>
          <w:rFonts w:ascii="Times New Roman" w:hAnsi="Times New Roman" w:cs="Times New Roman"/>
          <w:sz w:val="28"/>
          <w:szCs w:val="28"/>
        </w:rPr>
        <w:t xml:space="preserve"> стоимость для определения размеров стимулирующих выплат </w:t>
      </w:r>
      <w:r w:rsidRPr="001D7DA0">
        <w:rPr>
          <w:rFonts w:ascii="Times New Roman" w:hAnsi="Times New Roman" w:cs="Times New Roman"/>
          <w:sz w:val="28"/>
          <w:szCs w:val="28"/>
        </w:rPr>
        <w:br/>
        <w:t>на плановый период;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 w:rsidRPr="001D7D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7DA0">
        <w:rPr>
          <w:rFonts w:ascii="Times New Roman" w:hAnsi="Times New Roman" w:cs="Times New Roman"/>
          <w:sz w:val="28"/>
          <w:szCs w:val="28"/>
        </w:rPr>
        <w:t xml:space="preserve">– количество баллов по результатам оценки труда i-го работника учреждения, исчисленное в суммовом выражении по показателям оценки </w:t>
      </w:r>
      <w:r w:rsidRPr="001D7DA0">
        <w:rPr>
          <w:rFonts w:ascii="Times New Roman" w:hAnsi="Times New Roman" w:cs="Times New Roman"/>
          <w:sz w:val="28"/>
          <w:szCs w:val="28"/>
        </w:rPr>
        <w:br/>
        <w:t>за отчетный период.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=1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 xml:space="preserve">1 балла </w:t>
      </w:r>
      <w:r w:rsidRPr="001D7DA0">
        <w:rPr>
          <w:rFonts w:ascii="Times New Roman" w:hAnsi="Times New Roman" w:cs="Times New Roman"/>
          <w:sz w:val="28"/>
          <w:szCs w:val="28"/>
        </w:rPr>
        <w:t xml:space="preserve">=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 xml:space="preserve">. раб. </w:t>
      </w:r>
      <w:r w:rsidRPr="001D7DA0">
        <w:rPr>
          <w:rFonts w:ascii="Times New Roman" w:hAnsi="Times New Roman" w:cs="Times New Roman"/>
          <w:sz w:val="28"/>
          <w:szCs w:val="28"/>
        </w:rPr>
        <w:t xml:space="preserve">/ </w:t>
      </w:r>
      <w:r w:rsidRPr="001D7DA0">
        <w:rPr>
          <w:rFonts w:ascii="Times New Roman" w:hAnsi="Times New Roman" w:cs="Times New Roman"/>
          <w:sz w:val="28"/>
          <w:szCs w:val="28"/>
          <w:lang w:val="en-US"/>
        </w:rPr>
        <w:t>SUM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7DA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proofErr w:type="spellStart"/>
      <w:proofErr w:type="gramStart"/>
      <w:r w:rsidRPr="001D7DA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ni</w:t>
      </w:r>
      <w:proofErr w:type="spellEnd"/>
      <w:proofErr w:type="gramEnd"/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где: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. раб.</w:t>
      </w:r>
      <w:proofErr w:type="gramEnd"/>
      <w:r w:rsidRPr="001D7DA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1D7DA0">
        <w:rPr>
          <w:rFonts w:ascii="Times New Roman" w:hAnsi="Times New Roman" w:cs="Times New Roman"/>
          <w:i/>
          <w:sz w:val="28"/>
          <w:szCs w:val="28"/>
        </w:rPr>
        <w:t>–</w:t>
      </w:r>
      <w:r w:rsidRPr="001D7DA0">
        <w:rPr>
          <w:rFonts w:ascii="Times New Roman" w:hAnsi="Times New Roman" w:cs="Times New Roman"/>
          <w:sz w:val="28"/>
          <w:szCs w:val="28"/>
        </w:rPr>
        <w:t xml:space="preserve">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n – количество физических лиц учреждения, подлежащих оценке </w:t>
      </w:r>
      <w:r w:rsidRPr="001D7DA0">
        <w:rPr>
          <w:rFonts w:ascii="Times New Roman" w:hAnsi="Times New Roman" w:cs="Times New Roman"/>
          <w:sz w:val="28"/>
          <w:szCs w:val="28"/>
        </w:rPr>
        <w:br/>
        <w:t>за отчетный период (год, квартал, месяц), за исключением руководителя, заместителей и главного бухгалтера учреждения.</w:t>
      </w:r>
    </w:p>
    <w:p w:rsidR="001D7DA0" w:rsidRPr="001D7DA0" w:rsidRDefault="001D7DA0" w:rsidP="001D7DA0">
      <w:pPr>
        <w:widowControl w:val="0"/>
        <w:tabs>
          <w:tab w:val="left" w:pos="21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A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1D7DA0">
        <w:rPr>
          <w:rFonts w:ascii="Times New Roman" w:hAnsi="Times New Roman" w:cs="Times New Roman"/>
          <w:sz w:val="28"/>
          <w:szCs w:val="28"/>
          <w:vertAlign w:val="subscript"/>
        </w:rPr>
        <w:t>. раб.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≥ 25% от фонда оплаты труда работников учреждения.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4.11. Работникам, месячная заработная плата которых при полностью отработанной норме рабочего времени и выполненной норме труда (трудовых обязанностей) не превышает размер заработной платы, установленной в Красноярском крае для территории города Канска, предоставляется региональная выплата.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DA0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Pr="001D7DA0">
        <w:rPr>
          <w:rFonts w:ascii="Times New Roman" w:hAnsi="Times New Roman" w:cs="Times New Roman"/>
          <w:sz w:val="28"/>
          <w:szCs w:val="28"/>
        </w:rPr>
        <w:t xml:space="preserve"> крае для территории города Канска, и месячной заработной платой конкретного работника при полностью отработанной норме рабочего времени и </w:t>
      </w:r>
      <w:r w:rsidRPr="001D7DA0">
        <w:rPr>
          <w:rFonts w:ascii="Times New Roman" w:hAnsi="Times New Roman" w:cs="Times New Roman"/>
          <w:sz w:val="28"/>
          <w:szCs w:val="28"/>
        </w:rPr>
        <w:lastRenderedPageBreak/>
        <w:t>выполненной норме труда (трудовых обязанностей).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надбавке за работу в местностях с особыми климатическими условиями.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надбавке за работу в местностях с особыми климатическими  условиями.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467"/>
      <w:bookmarkEnd w:id="9"/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V. ЕДИНОВРЕМЕННАЯ МАТЕРИАЛЬНАЯ ПОМОЩЬ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5.1. Работникам школы в пределах утвержденного фонда оплаты труда осуществляется выплата единовременной материальной помощи.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70"/>
      <w:bookmarkEnd w:id="10"/>
      <w:r w:rsidRPr="001D7DA0">
        <w:rPr>
          <w:rFonts w:ascii="Times New Roman" w:hAnsi="Times New Roman" w:cs="Times New Roman"/>
          <w:sz w:val="28"/>
          <w:szCs w:val="28"/>
        </w:rPr>
        <w:t>5.2. Единовременная материальная помощь работникам школы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71"/>
      <w:bookmarkEnd w:id="11"/>
      <w:r w:rsidRPr="001D7DA0">
        <w:rPr>
          <w:rFonts w:ascii="Times New Roman" w:hAnsi="Times New Roman" w:cs="Times New Roman"/>
          <w:sz w:val="28"/>
          <w:szCs w:val="28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w:anchor="Par470" w:history="1">
        <w:r w:rsidRPr="001D7DA0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1D7DA0">
        <w:rPr>
          <w:rFonts w:ascii="Times New Roman" w:hAnsi="Times New Roman" w:cs="Times New Roman"/>
          <w:sz w:val="28"/>
          <w:szCs w:val="28"/>
        </w:rPr>
        <w:t xml:space="preserve"> настоящего Положения. Конкретный размер материальной помощи по каждому основанию устанавливается в локальных нормативных актах учреждения.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A0">
        <w:rPr>
          <w:rFonts w:ascii="Times New Roman" w:hAnsi="Times New Roman" w:cs="Times New Roman"/>
          <w:sz w:val="28"/>
          <w:szCs w:val="28"/>
        </w:rPr>
        <w:t>5.4. Выплата единовременной материальной помощи работникам учреждений производится на основании приказа руководителя учреждения по письменному заявлению работника. В заявлении указывается основание для выплаты материальной помощи, к заявлению прикладываются документы, удостоверяющие фактические основания для предоставления материальной помощи.</w:t>
      </w: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474"/>
      <w:bookmarkEnd w:id="12"/>
    </w:p>
    <w:p w:rsidR="001D7DA0" w:rsidRPr="001D7DA0" w:rsidRDefault="001D7DA0" w:rsidP="001D7DA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35A" w:rsidRPr="001D7DA0" w:rsidRDefault="00C2435A" w:rsidP="001D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435A" w:rsidRPr="001D7DA0" w:rsidSect="001D7D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5610"/>
    <w:multiLevelType w:val="hybridMultilevel"/>
    <w:tmpl w:val="E956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7DA0"/>
    <w:rsid w:val="001444A2"/>
    <w:rsid w:val="001D7DA0"/>
    <w:rsid w:val="00C2435A"/>
    <w:rsid w:val="00C2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1D7D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1D7D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paragraph" w:styleId="a3">
    <w:name w:val="Balloon Text"/>
    <w:basedOn w:val="a"/>
    <w:link w:val="a4"/>
    <w:uiPriority w:val="99"/>
    <w:semiHidden/>
    <w:unhideWhenUsed/>
    <w:rsid w:val="0014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BB1BD9795C2375176AE19AD2BD6B366B7DFF234FA5D0297DDE671A589EB631110C3DEDF3485FE637C31u1E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E66A630217F027C0C9A97150FC8A996C2D3302868B11A4FBC49577CD9C3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5E66A630217F027C0C849A036397A694CB88382A6FBC4414ED4F0023C37A133DC3F8007936F7AE2B984471D5C1K" TargetMode="External"/><Relationship Id="rId11" Type="http://schemas.openxmlformats.org/officeDocument/2006/relationships/hyperlink" Target="consultantplus://offline/ref=F438BF9CD7A82251959BD4831AD419BCDE50C2578D41659F65717FAA62D542B8F47F7EA435BC77353C05972EbAO7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438BF9CD7A82251959BD4831AD419BCDE50C2578D41659F65717FAA62D542B8F47F7EA435BC77353C05972EbAO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1726F70D4DEAABABD4E9D1536A38AECF4E3075F295D81F53AC5622F5633F9C21EED4712E4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2892</Words>
  <Characters>16490</Characters>
  <Application>Microsoft Office Word</Application>
  <DocSecurity>0</DocSecurity>
  <Lines>137</Lines>
  <Paragraphs>38</Paragraphs>
  <ScaleCrop>false</ScaleCrop>
  <Company/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 </dc:creator>
  <cp:keywords/>
  <dc:description/>
  <cp:lastModifiedBy>ярослав</cp:lastModifiedBy>
  <cp:revision>3</cp:revision>
  <cp:lastPrinted>2015-09-30T03:00:00Z</cp:lastPrinted>
  <dcterms:created xsi:type="dcterms:W3CDTF">2015-09-30T02:56:00Z</dcterms:created>
  <dcterms:modified xsi:type="dcterms:W3CDTF">2015-10-07T13:48:00Z</dcterms:modified>
</cp:coreProperties>
</file>